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B2CC" w14:textId="5720876B" w:rsidR="00731D91" w:rsidRDefault="002B0DC4">
      <w:pPr>
        <w:rPr>
          <w:rFonts w:cstheme="minorHAnsi"/>
          <w:b/>
          <w:sz w:val="32"/>
        </w:rPr>
      </w:pPr>
      <w:r>
        <w:rPr>
          <w:rFonts w:cstheme="minorHAnsi"/>
          <w:b/>
          <w:noProof/>
          <w:sz w:val="32"/>
          <w:lang w:eastAsia="en-GB"/>
        </w:rPr>
        <w:drawing>
          <wp:anchor distT="0" distB="0" distL="114300" distR="114300" simplePos="0" relativeHeight="251659264" behindDoc="1" locked="0" layoutInCell="1" allowOverlap="1" wp14:anchorId="1029803D" wp14:editId="566CC1AF">
            <wp:simplePos x="0" y="0"/>
            <wp:positionH relativeFrom="column">
              <wp:posOffset>-231112</wp:posOffset>
            </wp:positionH>
            <wp:positionV relativeFrom="paragraph">
              <wp:posOffset>0</wp:posOffset>
            </wp:positionV>
            <wp:extent cx="6078695" cy="8661679"/>
            <wp:effectExtent l="0" t="0" r="508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8" cstate="print">
                      <a:extLst>
                        <a:ext uri="{28A0092B-C50C-407E-A947-70E740481C1C}">
                          <a14:useLocalDpi xmlns:a14="http://schemas.microsoft.com/office/drawing/2010/main" val="0"/>
                        </a:ext>
                      </a:extLst>
                    </a:blip>
                    <a:srcRect l="7526" t="4316" r="6574" b="9186"/>
                    <a:stretch/>
                  </pic:blipFill>
                  <pic:spPr bwMode="auto">
                    <a:xfrm>
                      <a:off x="0" y="0"/>
                      <a:ext cx="6079677" cy="86630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D91">
        <w:rPr>
          <w:rFonts w:cstheme="minorHAnsi"/>
          <w:b/>
          <w:sz w:val="32"/>
        </w:rPr>
        <w:br w:type="page"/>
      </w:r>
    </w:p>
    <w:p w14:paraId="4E200176" w14:textId="77777777" w:rsidR="00731D91" w:rsidRDefault="00731D91">
      <w:pPr>
        <w:rPr>
          <w:rFonts w:cstheme="minorHAnsi"/>
          <w:b/>
          <w:sz w:val="32"/>
        </w:rPr>
      </w:pPr>
    </w:p>
    <w:p w14:paraId="79D719C5" w14:textId="77777777" w:rsidR="00416A74" w:rsidRDefault="00416A74" w:rsidP="00917BD5">
      <w:pPr>
        <w:spacing w:line="240" w:lineRule="auto"/>
        <w:jc w:val="center"/>
        <w:rPr>
          <w:rFonts w:cstheme="minorHAnsi"/>
          <w:b/>
          <w:sz w:val="32"/>
        </w:rPr>
      </w:pPr>
    </w:p>
    <w:p w14:paraId="1F37BEB3" w14:textId="38D0D8FB" w:rsidR="00644263" w:rsidRPr="00D7267F" w:rsidRDefault="009C185E" w:rsidP="00917BD5">
      <w:pPr>
        <w:spacing w:line="240" w:lineRule="auto"/>
        <w:jc w:val="center"/>
        <w:rPr>
          <w:rFonts w:cstheme="minorHAnsi"/>
          <w:b/>
          <w:sz w:val="32"/>
        </w:rPr>
      </w:pPr>
      <w:r>
        <w:rPr>
          <w:rFonts w:cstheme="minorHAnsi"/>
          <w:noProof/>
          <w:lang w:eastAsia="en-GB"/>
        </w:rPr>
        <w:drawing>
          <wp:inline distT="0" distB="0" distL="0" distR="0" wp14:anchorId="4DE7794A" wp14:editId="4424F11C">
            <wp:extent cx="1929600" cy="1105200"/>
            <wp:effectExtent l="0" t="0" r="127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1C6B946F" w14:textId="7DAFAE25" w:rsidR="00974FA1" w:rsidRDefault="005259E4" w:rsidP="006F7AE2">
      <w:pPr>
        <w:spacing w:line="240" w:lineRule="auto"/>
        <w:jc w:val="center"/>
        <w:rPr>
          <w:rFonts w:cstheme="minorHAnsi"/>
          <w:color w:val="FF0000"/>
        </w:rPr>
      </w:pPr>
      <w:r w:rsidRPr="005259E4">
        <w:rPr>
          <w:rFonts w:cstheme="minorHAnsi"/>
          <w:b/>
          <w:sz w:val="32"/>
        </w:rPr>
        <w:t>Personal, Social, Health Education</w:t>
      </w:r>
      <w:r>
        <w:rPr>
          <w:rFonts w:cstheme="minorHAnsi"/>
          <w:b/>
          <w:sz w:val="32"/>
        </w:rPr>
        <w:t xml:space="preserve"> and </w:t>
      </w:r>
      <w:r w:rsidRPr="005259E4">
        <w:rPr>
          <w:rFonts w:cstheme="minorHAnsi"/>
          <w:b/>
          <w:sz w:val="32"/>
        </w:rPr>
        <w:t xml:space="preserve">Relationships Sex and Health </w:t>
      </w:r>
    </w:p>
    <w:p w14:paraId="3228C2EA" w14:textId="662A34C6" w:rsidR="00974FA1" w:rsidRPr="007A2039" w:rsidRDefault="00974FA1" w:rsidP="00917BD5">
      <w:pPr>
        <w:spacing w:line="240" w:lineRule="auto"/>
        <w:rPr>
          <w:rFonts w:cstheme="minorHAnsi"/>
          <w:color w:val="FF0000"/>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B3725" w14:textId="77777777" w:rsidR="006B53D1"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6B53D1">
              <w:rPr>
                <w:rFonts w:asciiTheme="minorHAnsi" w:hAnsiTheme="minorHAnsi" w:cstheme="minorHAnsi"/>
                <w:sz w:val="22"/>
                <w:szCs w:val="22"/>
              </w:rPr>
              <w:t xml:space="preserve">: </w:t>
            </w:r>
          </w:p>
          <w:p w14:paraId="506261D4" w14:textId="6520C786" w:rsidR="009B041F" w:rsidRPr="00D7267F" w:rsidRDefault="006B53D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Shears Green Junior School</w:t>
            </w:r>
            <w:r w:rsidR="009B041F" w:rsidRPr="00D7267F">
              <w:rPr>
                <w:rFonts w:asciiTheme="minorHAnsi" w:hAnsiTheme="minorHAnsi" w:cstheme="minorHAnsi"/>
                <w:sz w:val="22"/>
                <w:szCs w:val="22"/>
              </w:rPr>
              <w:tab/>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5FC787" w14:textId="77777777" w:rsidR="006B53D1"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006B53D1">
              <w:rPr>
                <w:rFonts w:asciiTheme="minorHAnsi" w:hAnsiTheme="minorHAnsi" w:cstheme="minorHAnsi"/>
                <w:sz w:val="22"/>
                <w:szCs w:val="22"/>
              </w:rPr>
              <w:t>:</w:t>
            </w:r>
            <w:r w:rsidRPr="00D7267F">
              <w:rPr>
                <w:rFonts w:asciiTheme="minorHAnsi" w:hAnsiTheme="minorHAnsi" w:cstheme="minorHAnsi"/>
                <w:sz w:val="22"/>
                <w:szCs w:val="22"/>
              </w:rPr>
              <w:tab/>
            </w:r>
          </w:p>
          <w:p w14:paraId="16805456" w14:textId="4EEBE1B6" w:rsidR="009B041F" w:rsidRPr="00D7267F" w:rsidRDefault="006B53D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1</w:t>
            </w:r>
            <w:r w:rsidRPr="006B53D1">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 2023</w:t>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3F974622"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6B53D1">
              <w:rPr>
                <w:rFonts w:asciiTheme="minorHAnsi" w:hAnsiTheme="minorHAnsi" w:cstheme="minorHAnsi"/>
                <w:sz w:val="22"/>
                <w:szCs w:val="22"/>
              </w:rPr>
              <w:t>:</w:t>
            </w:r>
          </w:p>
          <w:p w14:paraId="63A6AB5E" w14:textId="466FCC4B" w:rsidR="006B53D1" w:rsidRPr="00D7267F" w:rsidRDefault="006B53D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Mrs H Philpott</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0351A"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6B53D1">
              <w:rPr>
                <w:rFonts w:asciiTheme="minorHAnsi" w:hAnsiTheme="minorHAnsi" w:cstheme="minorHAnsi"/>
                <w:sz w:val="22"/>
                <w:szCs w:val="22"/>
              </w:rPr>
              <w:t>:</w:t>
            </w:r>
          </w:p>
          <w:p w14:paraId="6ADDA681" w14:textId="3E00066F" w:rsidR="006B53D1" w:rsidRPr="00D7267F" w:rsidRDefault="008A7AFB"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2024</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0EA8365C" w14:textId="014F94A7" w:rsidR="005321C7" w:rsidRPr="00A151A0" w:rsidRDefault="005321C7" w:rsidP="005321C7">
      <w:pPr>
        <w:pStyle w:val="Default"/>
        <w:rPr>
          <w:rFonts w:asciiTheme="minorHAnsi" w:hAnsiTheme="minorHAnsi" w:cstheme="minorHAnsi"/>
          <w:color w:val="FF0000"/>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2B204D9A" w14:textId="77777777" w:rsidR="0090364C" w:rsidRDefault="0090364C" w:rsidP="0027651A">
      <w:pPr>
        <w:pStyle w:val="Default"/>
        <w:rPr>
          <w:rFonts w:asciiTheme="minorHAnsi" w:hAnsiTheme="minorHAnsi" w:cstheme="minorHAnsi"/>
          <w:b/>
          <w:bCs/>
          <w:iCs/>
          <w:sz w:val="22"/>
          <w:szCs w:val="22"/>
        </w:rPr>
      </w:pPr>
    </w:p>
    <w:p w14:paraId="1D847A4B" w14:textId="1E11C787"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752488B1"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6B53D1" w:rsidRPr="006B53D1">
        <w:rPr>
          <w:rFonts w:asciiTheme="minorHAnsi" w:hAnsiTheme="minorHAnsi" w:cstheme="minorHAnsi"/>
          <w:iCs/>
          <w:sz w:val="22"/>
          <w:szCs w:val="22"/>
        </w:rPr>
        <w:t xml:space="preserve">Shears Green Junior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6FA1507B" w14:textId="4D50C18A"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lastRenderedPageBreak/>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1DB6BBBD" w:rsidR="00ED56EC" w:rsidRDefault="005E3272" w:rsidP="00917BD5">
      <w:pPr>
        <w:spacing w:after="0" w:line="240" w:lineRule="auto"/>
        <w:rPr>
          <w:rFonts w:cstheme="minorHAnsi"/>
          <w:color w:val="000000"/>
        </w:rPr>
      </w:pPr>
      <w:r>
        <w:rPr>
          <w:rFonts w:cstheme="minorHAnsi"/>
          <w:color w:val="000000"/>
        </w:rPr>
        <w:t xml:space="preserve">Here, at Shears Green Junior </w:t>
      </w:r>
      <w:r w:rsidR="007F6ABD">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1F8D7C5A"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children’s needs</w:t>
      </w:r>
      <w:r>
        <w:rPr>
          <w:rFonts w:cstheme="minorHAnsi"/>
          <w:color w:val="000000"/>
        </w:rPr>
        <w:t>. The mapping document</w:t>
      </w:r>
      <w:r w:rsidR="00CF0C47">
        <w:rPr>
          <w:rFonts w:cstheme="minorHAnsi"/>
          <w:color w:val="000000"/>
        </w:rPr>
        <w:t>: Jigsaw 3-11 and statutory Relationships and Health Education</w:t>
      </w:r>
      <w:r w:rsidR="00CF0C47" w:rsidRPr="004804E9">
        <w:rPr>
          <w:rFonts w:cstheme="minorHAnsi"/>
          <w:color w:val="000000"/>
          <w:highlight w:val="cyan"/>
        </w:rPr>
        <w:t>,</w:t>
      </w:r>
      <w:r w:rsidRPr="004804E9">
        <w:rPr>
          <w:rFonts w:cstheme="minorHAnsi"/>
          <w:color w:val="000000"/>
          <w:highlight w:val="cyan"/>
        </w:rPr>
        <w:t xml:space="preserve"> </w:t>
      </w:r>
      <w:hyperlink r:id="rId10" w:history="1">
        <w:r w:rsidR="004804E9" w:rsidRPr="00980E09">
          <w:rPr>
            <w:rStyle w:val="Hyperlink"/>
            <w:rFonts w:cstheme="minorHAnsi"/>
          </w:rPr>
          <w:t>jigsaw-3-11-and-rshe-overview-map.pdf (windows.net)</w:t>
        </w:r>
      </w:hyperlink>
      <w:r w:rsidR="004804E9" w:rsidRPr="00980E09">
        <w:rPr>
          <w:rFonts w:cstheme="minorHAnsi"/>
          <w:color w:val="000000"/>
        </w:rPr>
        <w:t>,</w:t>
      </w:r>
      <w:r w:rsidR="004804E9">
        <w:rPr>
          <w:rFonts w:cstheme="minorHAnsi"/>
          <w:color w:val="000000"/>
        </w:rPr>
        <w:t xml:space="preserve"> </w:t>
      </w:r>
      <w:r>
        <w:rPr>
          <w:rFonts w:cstheme="minorHAnsi"/>
          <w:color w:val="000000"/>
        </w:rPr>
        <w:t>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lastRenderedPageBreak/>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1F828E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r w:rsidR="008E55F1">
        <w:rPr>
          <w:rFonts w:cstheme="minorHAnsi"/>
        </w:rPr>
        <w:t xml:space="preserve"> </w:t>
      </w:r>
    </w:p>
    <w:p w14:paraId="2FD7C9FF" w14:textId="7A4D6300"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hyperlink r:id="rId11" w:history="1">
        <w:r w:rsidR="00062AD6" w:rsidRPr="00974FA1">
          <w:rPr>
            <w:rStyle w:val="Hyperlink"/>
            <w:rFonts w:ascii="ArialMT" w:eastAsia="Times New Roman" w:hAnsi="ArialMT" w:cs="Times New Roman"/>
            <w:sz w:val="24"/>
            <w:szCs w:val="24"/>
            <w:highlight w:val="cyan"/>
            <w:lang w:eastAsia="en-GB"/>
          </w:rPr>
          <w:t>Keeping children safe in education - GOV.UK (www.gov.uk)</w:t>
        </w:r>
      </w:hyperlink>
    </w:p>
    <w:p w14:paraId="046CF76F" w14:textId="0B3AA056"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hyperlink r:id="rId12" w:history="1">
        <w:r w:rsidR="002273B5" w:rsidRPr="00974FA1">
          <w:rPr>
            <w:rStyle w:val="Hyperlink"/>
            <w:rFonts w:ascii="ArialMT" w:eastAsia="Times New Roman" w:hAnsi="ArialMT" w:cs="Times New Roman"/>
            <w:sz w:val="24"/>
            <w:szCs w:val="24"/>
            <w:highlight w:val="cyan"/>
            <w:lang w:eastAsia="en-GB"/>
          </w:rPr>
          <w:t>Respectful School Communities Self-Review and Signposting Tool (educateagainsthate.com)</w:t>
        </w:r>
      </w:hyperlink>
    </w:p>
    <w:p w14:paraId="635D0EDA" w14:textId="4DC18468"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hyperlink r:id="rId13" w:history="1">
        <w:r w:rsidR="003A16E0" w:rsidRPr="00974FA1">
          <w:rPr>
            <w:rStyle w:val="Hyperlink"/>
            <w:rFonts w:ascii="ArialMT" w:eastAsia="Times New Roman" w:hAnsi="ArialMT" w:cs="Times New Roman"/>
            <w:sz w:val="24"/>
            <w:szCs w:val="24"/>
            <w:highlight w:val="cyan"/>
            <w:lang w:eastAsia="en-GB"/>
          </w:rPr>
          <w:t>Behaviour in schools - GOV.UK (www.gov.uk)</w:t>
        </w:r>
      </w:hyperlink>
    </w:p>
    <w:p w14:paraId="040F9D83" w14:textId="04E27D91"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Equality Act 2010 and schools </w:t>
      </w:r>
      <w:hyperlink r:id="rId14" w:history="1">
        <w:r w:rsidR="00E964FA" w:rsidRPr="00974FA1">
          <w:rPr>
            <w:rStyle w:val="Hyperlink"/>
            <w:rFonts w:ascii="ArialMT" w:eastAsia="Times New Roman" w:hAnsi="ArialMT" w:cs="Times New Roman"/>
            <w:sz w:val="24"/>
            <w:szCs w:val="24"/>
            <w:highlight w:val="cyan"/>
            <w:lang w:eastAsia="en-GB"/>
          </w:rPr>
          <w:t>Equality Act 2010: advice for schools - GOV.UK (www.gov.uk)</w:t>
        </w:r>
      </w:hyperlink>
    </w:p>
    <w:p w14:paraId="661A55AC" w14:textId="5FAFA11F"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hyperlink r:id="rId15" w:history="1">
        <w:r w:rsidR="00A85836" w:rsidRPr="00974FA1">
          <w:rPr>
            <w:rStyle w:val="Hyperlink"/>
            <w:rFonts w:ascii="ArialMT" w:eastAsia="Times New Roman" w:hAnsi="ArialMT" w:cs="Times New Roman"/>
            <w:sz w:val="24"/>
            <w:szCs w:val="24"/>
            <w:highlight w:val="cyan"/>
            <w:lang w:eastAsia="en-GB"/>
          </w:rPr>
          <w:t>SEND code of practice: 0 to 25 years - GOV.UK (www.gov.uk)</w:t>
        </w:r>
      </w:hyperlink>
    </w:p>
    <w:p w14:paraId="1B559256" w14:textId="4571419A"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hyperlink r:id="rId16" w:history="1">
        <w:r w:rsidR="00431834" w:rsidRPr="00974FA1">
          <w:rPr>
            <w:rStyle w:val="Hyperlink"/>
            <w:rFonts w:ascii="ArialMT" w:eastAsia="Times New Roman" w:hAnsi="ArialMT" w:cs="Times New Roman"/>
            <w:sz w:val="24"/>
            <w:szCs w:val="24"/>
            <w:highlight w:val="cyan"/>
            <w:lang w:eastAsia="en-GB"/>
          </w:rPr>
          <w:t>Alternative provision - GOV.UK (www.gov.uk)</w:t>
        </w:r>
      </w:hyperlink>
    </w:p>
    <w:p w14:paraId="3CDBA178" w14:textId="0A982F10"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hyperlink r:id="rId17" w:history="1">
        <w:r w:rsidR="00E647B5" w:rsidRPr="00974FA1">
          <w:rPr>
            <w:rStyle w:val="Hyperlink"/>
            <w:rFonts w:ascii="ArialMT" w:eastAsia="Times New Roman" w:hAnsi="ArialMT" w:cs="Times New Roman"/>
            <w:sz w:val="24"/>
            <w:szCs w:val="24"/>
            <w:highlight w:val="cyan"/>
            <w:lang w:eastAsia="en-GB"/>
          </w:rPr>
          <w:t>Mental health and behaviour in schools - GOV.UK (www.gov.uk)</w:t>
        </w:r>
      </w:hyperlink>
    </w:p>
    <w:p w14:paraId="4D285EED" w14:textId="349E09AE" w:rsidR="00537559" w:rsidRPr="002044C4" w:rsidRDefault="004A7EE1" w:rsidP="002044C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74FA1">
        <w:rPr>
          <w:rFonts w:ascii="SymbolMT" w:eastAsia="Times New Roman" w:hAnsi="SymbolMT" w:cs="Times New Roman"/>
          <w:color w:val="0C0C0C"/>
          <w:sz w:val="24"/>
          <w:szCs w:val="24"/>
          <w:lang w:eastAsia="en-GB"/>
        </w:rPr>
        <w:t>Social, emotional and mental wellbeing in primary and secondary education</w:t>
      </w:r>
      <w:r w:rsidR="002044C4" w:rsidRPr="00974FA1">
        <w:rPr>
          <w:rFonts w:ascii="SymbolMT" w:eastAsia="Times New Roman" w:hAnsi="SymbolMT" w:cs="Times New Roman"/>
          <w:color w:val="0C0C0C"/>
          <w:sz w:val="24"/>
          <w:szCs w:val="24"/>
          <w:lang w:eastAsia="en-GB"/>
        </w:rPr>
        <w:t>. (NICE guidance)</w:t>
      </w:r>
      <w:r w:rsidR="002044C4" w:rsidRPr="00974FA1">
        <w:t xml:space="preserve"> </w:t>
      </w:r>
      <w:hyperlink r:id="rId18" w:history="1">
        <w:r w:rsidR="002044C4" w:rsidRPr="002044C4">
          <w:rPr>
            <w:rStyle w:val="Hyperlink"/>
            <w:rFonts w:ascii="SymbolMT" w:eastAsia="Times New Roman" w:hAnsi="SymbolMT" w:cs="Times New Roman"/>
            <w:sz w:val="24"/>
            <w:szCs w:val="24"/>
            <w:highlight w:val="cyan"/>
            <w:lang w:eastAsia="en-GB"/>
          </w:rPr>
          <w:t>Overview | Social, emotional and mental wellbeing in primary and secondary education | Guidance | NICE</w:t>
        </w:r>
      </w:hyperlink>
    </w:p>
    <w:p w14:paraId="12EAD2EE" w14:textId="392F4CDC" w:rsidR="00DA53DD" w:rsidRPr="00DA53DD" w:rsidRDefault="00DA53DD"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74FA1">
        <w:rPr>
          <w:rFonts w:ascii="SymbolMT" w:eastAsia="Times New Roman" w:hAnsi="SymbolMT" w:cs="Times New Roman"/>
          <w:color w:val="0C0C0C"/>
          <w:sz w:val="24"/>
          <w:szCs w:val="24"/>
          <w:lang w:eastAsia="en-GB"/>
        </w:rPr>
        <w:t>Promoting and supporting mental health and wellbeing in schools and colleges (guidance</w:t>
      </w:r>
      <w:r w:rsidR="00C70C3F" w:rsidRPr="00974FA1">
        <w:rPr>
          <w:rFonts w:ascii="SymbolMT" w:eastAsia="Times New Roman" w:hAnsi="SymbolMT" w:cs="Times New Roman"/>
          <w:color w:val="0C0C0C"/>
          <w:sz w:val="24"/>
          <w:szCs w:val="24"/>
          <w:lang w:eastAsia="en-GB"/>
        </w:rPr>
        <w:t xml:space="preserve"> for schools and colleges)</w:t>
      </w:r>
      <w:r w:rsidR="00C70C3F" w:rsidRPr="00C70C3F">
        <w:t xml:space="preserve"> </w:t>
      </w:r>
      <w:hyperlink r:id="rId19" w:history="1">
        <w:r w:rsidR="00C70C3F" w:rsidRPr="00C70C3F">
          <w:rPr>
            <w:rStyle w:val="Hyperlink"/>
            <w:rFonts w:ascii="SymbolMT" w:eastAsia="Times New Roman" w:hAnsi="SymbolMT" w:cs="Times New Roman"/>
            <w:sz w:val="24"/>
            <w:szCs w:val="24"/>
            <w:highlight w:val="cyan"/>
            <w:lang w:eastAsia="en-GB"/>
          </w:rPr>
          <w:t>Promoting and supporting mental health and wellbeing in schools and colleges - GOV.UK (www.gov.uk)</w:t>
        </w:r>
      </w:hyperlink>
    </w:p>
    <w:p w14:paraId="50CE4339" w14:textId="5BB5114A"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hyperlink r:id="rId20" w:history="1">
        <w:r w:rsidR="00D31360" w:rsidRPr="00974FA1">
          <w:rPr>
            <w:rStyle w:val="Hyperlink"/>
            <w:rFonts w:ascii="ArialMT" w:eastAsia="Times New Roman" w:hAnsi="ArialMT" w:cs="Times New Roman"/>
            <w:sz w:val="24"/>
            <w:szCs w:val="24"/>
            <w:highlight w:val="cyan"/>
            <w:lang w:eastAsia="en-GB"/>
          </w:rPr>
          <w:t>Preventing bullying - GOV.UK (www.gov.uk)</w:t>
        </w:r>
      </w:hyperlink>
    </w:p>
    <w:p w14:paraId="54AA4138" w14:textId="1BC2162E"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hyperlink r:id="rId21" w:history="1">
        <w:r w:rsidR="00BB203E" w:rsidRPr="00974FA1">
          <w:rPr>
            <w:rStyle w:val="Hyperlink"/>
            <w:rFonts w:ascii="ArialMT" w:eastAsia="Times New Roman" w:hAnsi="ArialMT" w:cs="Times New Roman"/>
            <w:sz w:val="24"/>
            <w:szCs w:val="24"/>
            <w:highlight w:val="cyan"/>
            <w:lang w:eastAsia="en-GB"/>
          </w:rPr>
          <w:t>Advice and guidance | Equality and Human Rights Commission (equalityhumanrights.com)</w:t>
        </w:r>
      </w:hyperlink>
    </w:p>
    <w:p w14:paraId="2294F69C" w14:textId="10D6D852"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2" w:history="1">
        <w:r w:rsidR="009F05B6" w:rsidRPr="00974FA1">
          <w:rPr>
            <w:rStyle w:val="Hyperlink"/>
            <w:rFonts w:ascii="ArialMT" w:eastAsia="Times New Roman" w:hAnsi="ArialMT" w:cs="Times New Roman"/>
            <w:sz w:val="24"/>
            <w:szCs w:val="24"/>
            <w:highlight w:val="cyan"/>
            <w:lang w:eastAsia="en-GB"/>
          </w:rPr>
          <w:t>Promoting fundamental British values through SMSC - GOV.UK (www.gov.uk)</w:t>
        </w:r>
      </w:hyperlink>
    </w:p>
    <w:p w14:paraId="47C57C6A" w14:textId="27339BDA"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hyperlink r:id="rId23" w:history="1">
        <w:r w:rsidR="008E55F1" w:rsidRPr="00974FA1">
          <w:rPr>
            <w:rStyle w:val="Hyperlink"/>
            <w:rFonts w:ascii="ArialMT" w:eastAsia="Times New Roman" w:hAnsi="ArialMT" w:cs="Times New Roman"/>
            <w:sz w:val="24"/>
            <w:szCs w:val="24"/>
            <w:highlight w:val="cyan"/>
            <w:lang w:eastAsia="en-GB"/>
          </w:rPr>
          <w:t>Regulating independent schools - GOV.UK (www.gov.uk)</w:t>
        </w:r>
      </w:hyperlink>
    </w:p>
    <w:p w14:paraId="3DD984A6" w14:textId="4ECBFEDE"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r w:rsidR="009B12A4" w:rsidRPr="007B6DCB">
        <w:rPr>
          <w:rFonts w:cstheme="minorHAnsi"/>
          <w:highlight w:val="cyan"/>
        </w:rPr>
        <w:t>.</w:t>
      </w:r>
      <w:r w:rsidR="007B6DCB" w:rsidRPr="007B6DCB">
        <w:rPr>
          <w:highlight w:val="cyan"/>
        </w:rPr>
        <w:t xml:space="preserve"> </w:t>
      </w:r>
      <w:hyperlink r:id="rId24" w:history="1">
        <w:r w:rsidR="009C185E">
          <w:rPr>
            <w:rStyle w:val="Hyperlink"/>
            <w:rFonts w:cstheme="minorHAnsi"/>
            <w:highlight w:val="cyan"/>
          </w:rPr>
          <w:t>pshe-association-programme-of-study-2020-map.pdf</w:t>
        </w:r>
      </w:hyperlink>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6324118C" w:rsidR="00C83D35" w:rsidRDefault="006C7D7D">
      <w:pPr>
        <w:rPr>
          <w:rFonts w:eastAsia="Times New Roman" w:cstheme="minorHAnsi"/>
          <w:lang w:eastAsia="en-GB"/>
        </w:rPr>
      </w:pPr>
      <w:r w:rsidRPr="006C7D7D">
        <w:rPr>
          <w:rFonts w:eastAsia="Times New Roman" w:cstheme="minorHAnsi"/>
          <w:lang w:eastAsia="en-GB"/>
        </w:rPr>
        <w:t xml:space="preserve">At </w:t>
      </w:r>
      <w:r w:rsidR="00980E09" w:rsidRPr="00980E09">
        <w:rPr>
          <w:rFonts w:eastAsia="Times New Roman" w:cstheme="minorHAnsi"/>
          <w:lang w:eastAsia="en-GB"/>
        </w:rPr>
        <w:t>Shears Green Junior</w:t>
      </w:r>
      <w:r w:rsidR="00980E09">
        <w:rPr>
          <w:rFonts w:eastAsia="Times New Roman" w:cstheme="minorHAnsi"/>
          <w:lang w:eastAsia="en-GB"/>
        </w:rPr>
        <w:t xml:space="preserve"> School we allocate </w:t>
      </w:r>
      <w:r w:rsidR="00980E09" w:rsidRPr="00980E09">
        <w:rPr>
          <w:rFonts w:eastAsia="Times New Roman" w:cstheme="minorHAnsi"/>
          <w:highlight w:val="yellow"/>
          <w:lang w:eastAsia="en-GB"/>
        </w:rPr>
        <w:t>Friday afternoons</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7CD43D67" w14:textId="18EEDD34" w:rsidR="00281D36" w:rsidRPr="00974FA1" w:rsidRDefault="00ED56EC" w:rsidP="00974FA1">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1428D085"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lastRenderedPageBreak/>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20CF751A" w:rsidR="00CE099E" w:rsidRDefault="00CE099E" w:rsidP="00CE099E">
      <w:pPr>
        <w:spacing w:line="240" w:lineRule="auto"/>
        <w:rPr>
          <w:rFonts w:cstheme="minorHAnsi"/>
        </w:rPr>
      </w:pPr>
      <w:r>
        <w:rPr>
          <w:rFonts w:cstheme="minorHAnsi"/>
        </w:rPr>
        <w:t xml:space="preserve">At </w:t>
      </w:r>
      <w:r w:rsidR="00980E09" w:rsidRPr="00980E09">
        <w:rPr>
          <w:rFonts w:cstheme="minorHAnsi"/>
        </w:rPr>
        <w:t>Shears Green Junior</w:t>
      </w:r>
      <w:r>
        <w:rPr>
          <w:rFonts w:cstheme="minorHAnsi"/>
        </w:rPr>
        <w:t xml:space="preserve"> School</w:t>
      </w:r>
      <w:r w:rsidR="00CF0C47">
        <w:rPr>
          <w:rFonts w:cstheme="minorHAnsi"/>
        </w:rPr>
        <w:t>,</w:t>
      </w:r>
      <w:r>
        <w:rPr>
          <w:rFonts w:cstheme="minorHAnsi"/>
        </w:rPr>
        <w:t xml:space="preserve"> we believe children should understand the facts about human reproduction bef</w:t>
      </w:r>
      <w:r w:rsidR="00980E09">
        <w:rPr>
          <w:rFonts w:cstheme="minorHAnsi"/>
        </w:rPr>
        <w:t>ore they leave primary school.</w:t>
      </w:r>
    </w:p>
    <w:p w14:paraId="490C28EF" w14:textId="38D925F9" w:rsidR="00CF0C47" w:rsidRDefault="00980E09" w:rsidP="00CE099E">
      <w:pPr>
        <w:spacing w:line="240" w:lineRule="auto"/>
        <w:rPr>
          <w:rFonts w:cstheme="minorHAnsi"/>
        </w:rPr>
      </w:pPr>
      <w:r w:rsidRPr="00980E09">
        <w:rPr>
          <w:rFonts w:cstheme="minorHAnsi"/>
          <w:highlight w:val="cyan"/>
        </w:rPr>
        <w:t xml:space="preserve">We define Sex Education as </w:t>
      </w:r>
      <w:r w:rsidR="00CF0C47" w:rsidRPr="00980E09">
        <w:rPr>
          <w:rFonts w:cstheme="minorHAnsi"/>
          <w:highlight w:val="cyan"/>
        </w:rPr>
        <w:t>u</w:t>
      </w:r>
      <w:r w:rsidRPr="00980E09">
        <w:rPr>
          <w:rFonts w:cstheme="minorHAnsi"/>
          <w:highlight w:val="cyan"/>
        </w:rPr>
        <w:t>nderstanding human reproduction.</w:t>
      </w:r>
    </w:p>
    <w:p w14:paraId="0AE8B84C" w14:textId="01680B9B" w:rsidR="00CF0C47" w:rsidRDefault="00980E09" w:rsidP="00CE099E">
      <w:pPr>
        <w:spacing w:line="240" w:lineRule="auto"/>
        <w:rPr>
          <w:rFonts w:cstheme="minorHAnsi"/>
        </w:rPr>
      </w:pPr>
      <w:r>
        <w:rPr>
          <w:rFonts w:cstheme="minorHAnsi"/>
        </w:rPr>
        <w:t>We intend to teach this in Year</w:t>
      </w:r>
      <w:r w:rsidR="00D10B71">
        <w:rPr>
          <w:rFonts w:cstheme="minorHAnsi"/>
        </w:rPr>
        <w:t>s 4,</w:t>
      </w:r>
      <w:r>
        <w:rPr>
          <w:rFonts w:cstheme="minorHAnsi"/>
        </w:rPr>
        <w:t xml:space="preserve"> 5 and Year 6.</w:t>
      </w:r>
    </w:p>
    <w:p w14:paraId="68D67899" w14:textId="77642BF5" w:rsidR="00CE099E" w:rsidRPr="00BA3DAA" w:rsidRDefault="00CE099E" w:rsidP="00CE099E">
      <w:pPr>
        <w:spacing w:line="240" w:lineRule="auto"/>
        <w:rPr>
          <w:rFonts w:cstheme="minorHAnsi"/>
          <w:b/>
          <w:bCs/>
          <w:i/>
          <w:iCs/>
          <w:sz w:val="28"/>
          <w:szCs w:val="28"/>
        </w:rPr>
      </w:pPr>
      <w:r w:rsidRPr="00BA3DAA">
        <w:rPr>
          <w:rFonts w:cstheme="minorHAnsi"/>
          <w:i/>
          <w:iCs/>
        </w:rPr>
        <w:lastRenderedPageBreak/>
        <w:t>(explain your position</w:t>
      </w:r>
      <w:r w:rsidR="00BA3DAA" w:rsidRPr="00BA3DAA">
        <w:rPr>
          <w:rFonts w:cstheme="minorHAnsi"/>
          <w:i/>
          <w:iCs/>
        </w:rPr>
        <w:t>… if you will</w:t>
      </w:r>
      <w:r w:rsidRPr="00BA3DAA">
        <w:rPr>
          <w:rFonts w:cstheme="minorHAnsi"/>
          <w:i/>
          <w:iCs/>
        </w:rPr>
        <w:t xml:space="preserve"> teach it as part of PSHE in which case parents have the right to withdraw their chil</w:t>
      </w:r>
      <w:r w:rsidR="00CF0C47" w:rsidRPr="00BA3DAA">
        <w:rPr>
          <w:rFonts w:cstheme="minorHAnsi"/>
          <w:i/>
          <w:iCs/>
        </w:rPr>
        <w:t>d</w:t>
      </w:r>
      <w:r w:rsidRPr="00BA3DAA">
        <w:rPr>
          <w:rFonts w:cstheme="minorHAnsi"/>
          <w:i/>
          <w:iCs/>
        </w:rPr>
        <w:t>, or will you teach it within Science in which case they can’t withdraw</w:t>
      </w:r>
      <w:r w:rsidR="00CF0C47" w:rsidRPr="00BA3DAA">
        <w:rPr>
          <w:rFonts w:cstheme="minorHAnsi"/>
          <w:i/>
          <w:iCs/>
        </w:rPr>
        <w:t xml:space="preserve"> etc. See below for possible</w:t>
      </w:r>
      <w:r w:rsidR="00811F8C" w:rsidRPr="00BA3DAA">
        <w:rPr>
          <w:rFonts w:cstheme="minorHAnsi"/>
          <w:i/>
          <w:iCs/>
        </w:rPr>
        <w:t xml:space="preserve"> </w:t>
      </w:r>
      <w:r w:rsidR="00CF0C47" w:rsidRPr="00BA3DAA">
        <w:rPr>
          <w:rFonts w:cstheme="minorHAnsi"/>
          <w:i/>
          <w:iCs/>
        </w:rPr>
        <w:t>options but this must be your school’s decision</w:t>
      </w:r>
      <w:r w:rsidRPr="00BA3DAA">
        <w:rPr>
          <w:rFonts w:cstheme="minorHAnsi"/>
          <w:i/>
          <w:iCs/>
        </w:rPr>
        <w:t>)</w:t>
      </w:r>
    </w:p>
    <w:p w14:paraId="4B4405AF" w14:textId="0B9AE46B" w:rsidR="00BA3DAA" w:rsidRDefault="00BA3DAA">
      <w:pPr>
        <w:rPr>
          <w:rFonts w:cstheme="minorHAnsi"/>
          <w:b/>
          <w:sz w:val="24"/>
          <w:szCs w:val="24"/>
        </w:rPr>
      </w:pPr>
    </w:p>
    <w:p w14:paraId="2B7CBCE9" w14:textId="4F5A0379"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3FCEE5B9" w:rsidR="00CE099E" w:rsidRDefault="00CE099E" w:rsidP="00CE099E">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14:paraId="300E5D89" w14:textId="61C8C214" w:rsidR="00CE099E" w:rsidRDefault="00CE099E" w:rsidP="00CE099E">
      <w:pPr>
        <w:spacing w:line="240" w:lineRule="auto"/>
        <w:rPr>
          <w:rFonts w:cstheme="minorHAnsi"/>
          <w:bCs/>
        </w:rPr>
      </w:pPr>
      <w:r>
        <w:rPr>
          <w:rFonts w:cstheme="minorHAnsi"/>
          <w:bCs/>
        </w:rPr>
        <w:t xml:space="preserve">At </w:t>
      </w:r>
      <w:r w:rsidR="00980E09" w:rsidRPr="00980E09">
        <w:rPr>
          <w:rFonts w:cstheme="minorHAnsi"/>
          <w:bCs/>
        </w:rPr>
        <w:t xml:space="preserve">Shears Green Junior </w:t>
      </w:r>
      <w:r>
        <w:rPr>
          <w:rFonts w:cstheme="minorHAnsi"/>
          <w:bCs/>
        </w:rPr>
        <w:t>School,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27657B80"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w:t>
      </w:r>
      <w:r w:rsidR="00AC5DEB">
        <w:rPr>
          <w:rFonts w:cstheme="minorHAnsi"/>
          <w:bCs/>
          <w:iCs/>
        </w:rPr>
        <w:t>3</w:t>
      </w:r>
      <w:r w:rsidR="00CF0C47">
        <w:rPr>
          <w:rFonts w:cstheme="minorHAnsi"/>
          <w:bCs/>
          <w:iCs/>
        </w:rPr>
        <w:t xml:space="preserve"> (Conception, birth)</w:t>
      </w:r>
    </w:p>
    <w:p w14:paraId="6A4B4BA5" w14:textId="65A1D6F9" w:rsidR="0043584B" w:rsidRDefault="0043584B" w:rsidP="00CE099E">
      <w:pPr>
        <w:spacing w:line="240" w:lineRule="auto"/>
        <w:rPr>
          <w:rFonts w:cstheme="minorHAnsi"/>
          <w:bCs/>
          <w:iCs/>
        </w:rPr>
      </w:pPr>
    </w:p>
    <w:p w14:paraId="0CC10D17" w14:textId="590B0230" w:rsidR="0043584B" w:rsidRDefault="0043584B" w:rsidP="00BA3DAA">
      <w:pPr>
        <w:spacing w:line="240" w:lineRule="auto"/>
        <w:jc w:val="center"/>
        <w:rPr>
          <w:rFonts w:cstheme="minorHAnsi"/>
          <w:bCs/>
          <w:iCs/>
        </w:rPr>
      </w:pPr>
      <w:r w:rsidRPr="00E7094B">
        <w:rPr>
          <w:rFonts w:cstheme="minorHAnsi"/>
          <w:bCs/>
          <w:iCs/>
          <w:highlight w:val="green"/>
        </w:rPr>
        <w:t>(Schools to consider which Jigsaw lesson</w:t>
      </w:r>
      <w:r w:rsidR="00811F8C" w:rsidRPr="00E7094B">
        <w:rPr>
          <w:rFonts w:cstheme="minorHAnsi"/>
          <w:bCs/>
          <w:iCs/>
          <w:highlight w:val="green"/>
        </w:rPr>
        <w:t>s</w:t>
      </w:r>
      <w:r w:rsidRPr="00E7094B">
        <w:rPr>
          <w:rFonts w:cstheme="minorHAnsi"/>
          <w:bCs/>
          <w:iCs/>
          <w:highlight w:val="green"/>
        </w:rPr>
        <w:t xml:space="preserve"> they would include in this)</w:t>
      </w:r>
    </w:p>
    <w:p w14:paraId="5EAF6678" w14:textId="431E96E1" w:rsidR="00CE099E" w:rsidRDefault="00CE099E" w:rsidP="00CE099E">
      <w:pPr>
        <w:spacing w:line="240" w:lineRule="auto"/>
        <w:rPr>
          <w:rFonts w:cstheme="minorHAnsi"/>
          <w:bCs/>
          <w:iCs/>
        </w:rPr>
      </w:pPr>
      <w:r>
        <w:rPr>
          <w:rFonts w:cstheme="minorHAnsi"/>
          <w:bCs/>
          <w:iCs/>
        </w:rPr>
        <w:t>The school will inform parents of this right before the Changing Me Puzzle is taught</w:t>
      </w:r>
      <w:r w:rsidR="008F5AB7">
        <w:rPr>
          <w:rFonts w:cstheme="minorHAnsi"/>
          <w:bCs/>
          <w:iCs/>
        </w:rPr>
        <w:t xml:space="preserve">. </w:t>
      </w:r>
      <w:r w:rsidR="003E6490">
        <w:rPr>
          <w:rFonts w:cstheme="minorHAnsi"/>
          <w:bCs/>
          <w:iCs/>
        </w:rPr>
        <w:t>Parents/Carers have the right to withdraw their child from these lessons</w:t>
      </w:r>
      <w:r w:rsidR="00166A01">
        <w:rPr>
          <w:rFonts w:cstheme="minorHAnsi"/>
          <w:bCs/>
          <w:iCs/>
        </w:rPr>
        <w:t xml:space="preserve"> by</w:t>
      </w:r>
      <w:r w:rsidR="008F5AB7">
        <w:rPr>
          <w:rFonts w:cstheme="minorHAnsi"/>
          <w:bCs/>
          <w:iCs/>
        </w:rPr>
        <w:t xml:space="preserve"> contact</w:t>
      </w:r>
      <w:r w:rsidR="00166A01">
        <w:rPr>
          <w:rFonts w:cstheme="minorHAnsi"/>
          <w:bCs/>
          <w:iCs/>
        </w:rPr>
        <w:t>ing</w:t>
      </w:r>
      <w:r w:rsidR="008F5AB7">
        <w:rPr>
          <w:rFonts w:cstheme="minorHAnsi"/>
          <w:bCs/>
          <w:iCs/>
        </w:rPr>
        <w:t xml:space="preserve"> </w:t>
      </w:r>
      <w:r w:rsidR="00B136EA">
        <w:rPr>
          <w:rFonts w:cstheme="minorHAnsi"/>
          <w:bCs/>
          <w:highlight w:val="yellow"/>
        </w:rPr>
        <w:t>head teacher, Mr Patterson.</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1C8AEEC3" w:rsidR="002F17FD" w:rsidRPr="002D1451" w:rsidRDefault="002F17FD" w:rsidP="001A0BF1">
      <w:pPr>
        <w:rPr>
          <w:rFonts w:cstheme="minorHAnsi"/>
          <w:b/>
          <w:iCs/>
          <w:highlight w:val="yellow"/>
        </w:rPr>
      </w:pPr>
      <w:r w:rsidRPr="002D1451">
        <w:rPr>
          <w:rFonts w:cstheme="minorHAnsi"/>
          <w:b/>
          <w:iCs/>
          <w:highlight w:val="yellow"/>
        </w:rPr>
        <w:t>Equalit</w:t>
      </w:r>
      <w:r w:rsidR="00CE099E" w:rsidRPr="002D1451">
        <w:rPr>
          <w:rFonts w:cstheme="minorHAnsi"/>
          <w:b/>
          <w:iCs/>
          <w:highlight w:val="yellow"/>
        </w:rPr>
        <w:t>y</w:t>
      </w:r>
    </w:p>
    <w:p w14:paraId="1DEF6F3D" w14:textId="77777777" w:rsidR="00BA3DAA" w:rsidRPr="002D1451" w:rsidRDefault="00BA3DAA" w:rsidP="002F17FD">
      <w:pPr>
        <w:autoSpaceDE w:val="0"/>
        <w:autoSpaceDN w:val="0"/>
        <w:adjustRightInd w:val="0"/>
        <w:spacing w:after="0" w:line="240" w:lineRule="auto"/>
        <w:rPr>
          <w:rFonts w:cstheme="minorHAnsi"/>
          <w:b/>
          <w:iCs/>
          <w:highlight w:val="yellow"/>
        </w:rPr>
      </w:pPr>
    </w:p>
    <w:p w14:paraId="04B05D92" w14:textId="24C7E194" w:rsidR="00477C7F" w:rsidRPr="002D1451" w:rsidRDefault="00477C7F" w:rsidP="002F17FD">
      <w:pPr>
        <w:autoSpaceDE w:val="0"/>
        <w:autoSpaceDN w:val="0"/>
        <w:adjustRightInd w:val="0"/>
        <w:spacing w:after="0" w:line="240" w:lineRule="auto"/>
        <w:rPr>
          <w:rFonts w:cstheme="minorHAnsi"/>
          <w:b/>
          <w:iCs/>
          <w:highlight w:val="yellow"/>
        </w:rPr>
      </w:pPr>
      <w:r w:rsidRPr="002D1451">
        <w:rPr>
          <w:rFonts w:cstheme="minorHAnsi"/>
          <w:b/>
          <w:iCs/>
          <w:highlight w:val="yellow"/>
        </w:rPr>
        <w:t>This policy will inform the school’s Equalities Plan.</w:t>
      </w:r>
    </w:p>
    <w:p w14:paraId="37BF3BD0" w14:textId="1E4177F4" w:rsidR="00CE099E" w:rsidRPr="002D1451" w:rsidRDefault="00CE099E" w:rsidP="002F17FD">
      <w:pPr>
        <w:autoSpaceDE w:val="0"/>
        <w:autoSpaceDN w:val="0"/>
        <w:adjustRightInd w:val="0"/>
        <w:spacing w:after="0" w:line="240" w:lineRule="auto"/>
        <w:rPr>
          <w:rFonts w:cstheme="minorHAnsi"/>
          <w:bCs/>
          <w:iCs/>
          <w:highlight w:val="yellow"/>
        </w:rPr>
      </w:pPr>
      <w:r w:rsidRPr="002D1451">
        <w:rPr>
          <w:rFonts w:cstheme="minorHAnsi"/>
          <w:bCs/>
          <w:iCs/>
          <w:highlight w:val="yellow"/>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2D1451" w:rsidRDefault="00CE099E" w:rsidP="002F17FD">
      <w:pPr>
        <w:autoSpaceDE w:val="0"/>
        <w:autoSpaceDN w:val="0"/>
        <w:adjustRightInd w:val="0"/>
        <w:spacing w:after="0" w:line="240" w:lineRule="auto"/>
        <w:rPr>
          <w:rFonts w:cstheme="minorHAnsi"/>
          <w:bCs/>
          <w:iCs/>
          <w:highlight w:val="yellow"/>
        </w:rPr>
      </w:pPr>
    </w:p>
    <w:p w14:paraId="307CA409" w14:textId="4F0C2DCA" w:rsidR="00CE099E" w:rsidRPr="002D1451" w:rsidRDefault="00CE099E" w:rsidP="002F17FD">
      <w:pPr>
        <w:autoSpaceDE w:val="0"/>
        <w:autoSpaceDN w:val="0"/>
        <w:adjustRightInd w:val="0"/>
        <w:spacing w:after="0" w:line="240" w:lineRule="auto"/>
        <w:rPr>
          <w:rFonts w:cstheme="minorHAnsi"/>
          <w:b/>
          <w:i/>
          <w:highlight w:val="yellow"/>
        </w:rPr>
      </w:pPr>
      <w:r w:rsidRPr="002D1451">
        <w:rPr>
          <w:rFonts w:cstheme="minorHAnsi"/>
          <w:bCs/>
          <w:iCs/>
          <w:highlight w:val="yellow"/>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2D1451" w:rsidRDefault="00CE099E" w:rsidP="002F17FD">
      <w:pPr>
        <w:autoSpaceDE w:val="0"/>
        <w:autoSpaceDN w:val="0"/>
        <w:adjustRightInd w:val="0"/>
        <w:spacing w:after="0" w:line="240" w:lineRule="auto"/>
        <w:rPr>
          <w:rFonts w:cstheme="minorHAnsi"/>
          <w:b/>
          <w:i/>
          <w:highlight w:val="yellow"/>
        </w:rPr>
      </w:pPr>
    </w:p>
    <w:p w14:paraId="08E22AA0" w14:textId="7ECCCE37" w:rsidR="00BD3327" w:rsidRDefault="00CE099E" w:rsidP="002F17FD">
      <w:pPr>
        <w:autoSpaceDE w:val="0"/>
        <w:autoSpaceDN w:val="0"/>
        <w:adjustRightInd w:val="0"/>
        <w:spacing w:after="0" w:line="240" w:lineRule="auto"/>
        <w:rPr>
          <w:rFonts w:cstheme="minorHAnsi"/>
          <w:bCs/>
        </w:rPr>
      </w:pPr>
      <w:r w:rsidRPr="002D1451">
        <w:rPr>
          <w:rFonts w:cstheme="minorHAnsi"/>
          <w:bCs/>
          <w:highlight w:val="yellow"/>
        </w:rPr>
        <w:t xml:space="preserve">At </w:t>
      </w:r>
      <w:r w:rsidR="00980E09" w:rsidRPr="002D1451">
        <w:rPr>
          <w:rFonts w:cstheme="minorHAnsi"/>
          <w:bCs/>
          <w:highlight w:val="yellow"/>
        </w:rPr>
        <w:t>Shears Green Junior</w:t>
      </w:r>
      <w:r w:rsidRPr="002D1451">
        <w:rPr>
          <w:rFonts w:cstheme="minorHAnsi"/>
          <w:bCs/>
          <w:highlight w:val="yellow"/>
        </w:rPr>
        <w:t xml:space="preserve"> School we promote respect for all and value every individual child.</w:t>
      </w:r>
      <w:r w:rsidR="00E7094B" w:rsidRPr="002D1451">
        <w:rPr>
          <w:rFonts w:cstheme="minorHAnsi"/>
          <w:bCs/>
          <w:highlight w:val="yellow"/>
        </w:rPr>
        <w:t xml:space="preserve"> </w:t>
      </w:r>
      <w:r w:rsidRPr="002D1451">
        <w:rPr>
          <w:rFonts w:cstheme="minorHAnsi"/>
          <w:bCs/>
          <w:highlight w:val="yellow"/>
        </w:rPr>
        <w:t xml:space="preserve">We also respect the right of our children, their families and our staff, to hold beliefs, religious or otherwise, </w:t>
      </w:r>
      <w:r w:rsidRPr="002D1451">
        <w:rPr>
          <w:rFonts w:cstheme="minorHAnsi"/>
          <w:bCs/>
          <w:highlight w:val="yellow"/>
        </w:rPr>
        <w:lastRenderedPageBreak/>
        <w:t>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980E09">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35B5661E" w:rsidR="00A42CAC" w:rsidRPr="00974FA1" w:rsidRDefault="00A42CAC" w:rsidP="00A42CAC">
      <w:pPr>
        <w:pStyle w:val="ListParagraph"/>
        <w:numPr>
          <w:ilvl w:val="0"/>
          <w:numId w:val="35"/>
        </w:numPr>
        <w:spacing w:line="240" w:lineRule="auto"/>
        <w:rPr>
          <w:rFonts w:cstheme="minorHAnsi"/>
          <w:highlight w:val="cyan"/>
        </w:rPr>
      </w:pPr>
      <w:r w:rsidRPr="00A42CAC">
        <w:rPr>
          <w:rFonts w:cstheme="minorHAnsi"/>
        </w:rPr>
        <w:t>Jigsaw 3-11 and statutory Relationships and Health Education (mapping document)</w:t>
      </w:r>
      <w:r w:rsidR="004E4B61">
        <w:rPr>
          <w:rFonts w:cstheme="minorHAnsi"/>
        </w:rPr>
        <w:t xml:space="preserve"> </w:t>
      </w:r>
      <w:hyperlink r:id="rId25" w:history="1">
        <w:r w:rsidR="004E4B61" w:rsidRPr="00974FA1">
          <w:rPr>
            <w:rStyle w:val="Hyperlink"/>
            <w:rFonts w:cstheme="minorHAnsi"/>
            <w:highlight w:val="cyan"/>
          </w:rPr>
          <w:t>jigsaw-3-11-and-rshe-overview-map.pdf (windows.net)</w:t>
        </w:r>
      </w:hyperlink>
    </w:p>
    <w:p w14:paraId="6C88FD5C" w14:textId="51760533" w:rsidR="008226F2" w:rsidRPr="00974FA1" w:rsidRDefault="00A42CAC" w:rsidP="008226F2">
      <w:pPr>
        <w:pStyle w:val="ListParagraph"/>
        <w:numPr>
          <w:ilvl w:val="0"/>
          <w:numId w:val="35"/>
        </w:numPr>
        <w:spacing w:line="240" w:lineRule="auto"/>
        <w:rPr>
          <w:rFonts w:cstheme="minorHAnsi"/>
          <w:highlight w:val="cyan"/>
        </w:rPr>
      </w:pPr>
      <w:r w:rsidRPr="00A42CAC">
        <w:rPr>
          <w:rFonts w:cstheme="minorHAnsi"/>
          <w:bCs/>
        </w:rPr>
        <w:t>Including and valuing all children. What does Jigsaw teach about LGBT</w:t>
      </w:r>
      <w:r w:rsidR="0016491C">
        <w:rPr>
          <w:rFonts w:cstheme="minorHAnsi"/>
          <w:bCs/>
        </w:rPr>
        <w:t>+</w:t>
      </w:r>
      <w:r w:rsidRPr="00A42CAC">
        <w:rPr>
          <w:rFonts w:cstheme="minorHAnsi"/>
          <w:bCs/>
        </w:rPr>
        <w:t xml:space="preserve"> relationships?</w:t>
      </w:r>
      <w:r w:rsidR="000D12D9" w:rsidRPr="000D12D9">
        <w:t xml:space="preserve"> </w:t>
      </w:r>
      <w:hyperlink r:id="rId26" w:history="1">
        <w:r w:rsidR="000D12D9" w:rsidRPr="00974FA1">
          <w:rPr>
            <w:rStyle w:val="Hyperlink"/>
            <w:rFonts w:cstheme="minorHAnsi"/>
            <w:bCs/>
            <w:highlight w:val="cyan"/>
          </w:rPr>
          <w:t>rshe-a-guide-for-parents-and-carers-leaflet-2020.pdf (windows.net)</w:t>
        </w:r>
      </w:hyperlink>
    </w:p>
    <w:p w14:paraId="1C11A130" w14:textId="5E6C9819" w:rsidR="008226F2" w:rsidRPr="008226F2" w:rsidRDefault="008226F2" w:rsidP="008226F2">
      <w:pPr>
        <w:spacing w:line="240" w:lineRule="auto"/>
        <w:rPr>
          <w:rFonts w:cstheme="minorHAnsi"/>
        </w:rPr>
        <w:sectPr w:rsidR="008226F2" w:rsidRPr="008226F2">
          <w:footerReference w:type="default" r:id="rId27"/>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D5DEC" w14:textId="77777777" w:rsidR="00E05575" w:rsidRDefault="00E05575" w:rsidP="00644263">
      <w:pPr>
        <w:spacing w:after="0" w:line="240" w:lineRule="auto"/>
      </w:pPr>
      <w:r>
        <w:separator/>
      </w:r>
    </w:p>
  </w:endnote>
  <w:endnote w:type="continuationSeparator" w:id="0">
    <w:p w14:paraId="633EB6EE" w14:textId="77777777" w:rsidR="00E05575" w:rsidRDefault="00E0557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8038" w14:textId="254C890B" w:rsidR="00974E44" w:rsidRPr="006D7CBF" w:rsidRDefault="006D7CBF" w:rsidP="006D7CBF">
    <w:pPr>
      <w:pStyle w:val="Footer"/>
    </w:pPr>
    <w:r>
      <w:tab/>
    </w:r>
    <w:r w:rsidR="00C20178">
      <w:t xml:space="preserve">Copyright </w:t>
    </w:r>
    <w:r w:rsidR="00046A23">
      <w:t>© 20</w:t>
    </w:r>
    <w:r w:rsidR="000A522E">
      <w:t>2</w:t>
    </w:r>
    <w:r w:rsidR="00AE253C">
      <w:t>3</w:t>
    </w:r>
    <w:r w:rsidR="00046A23">
      <w:t xml:space="preserve"> </w:t>
    </w:r>
    <w:r w:rsidR="00C20178">
      <w:t>Jigsaw PSHE Ltd</w:t>
    </w:r>
    <w:r>
      <w:tab/>
      <w:t>Feb 23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957C" w14:textId="22B6683D" w:rsidR="00C20178" w:rsidRDefault="006E6854" w:rsidP="006E6854">
    <w:pPr>
      <w:pStyle w:val="Footer"/>
      <w:tabs>
        <w:tab w:val="center" w:pos="6979"/>
        <w:tab w:val="right" w:pos="13958"/>
      </w:tabs>
    </w:pPr>
    <w:r>
      <w:tab/>
    </w:r>
    <w:r>
      <w:tab/>
    </w:r>
    <w:r w:rsidR="00C20178">
      <w:t xml:space="preserve">Copyright </w:t>
    </w:r>
    <w:r w:rsidR="00046A23">
      <w:t>© 202</w:t>
    </w:r>
    <w:r>
      <w:t>3</w:t>
    </w:r>
    <w:r w:rsidR="00046A23">
      <w:t xml:space="preserve"> </w:t>
    </w:r>
    <w:r w:rsidR="00C20178">
      <w:t>Jigsaw PSHE Ltd</w:t>
    </w:r>
    <w:r>
      <w:tab/>
    </w:r>
    <w:r>
      <w:tab/>
      <w:t>Feb 2023 Update</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584C" w14:textId="77777777" w:rsidR="00E05575" w:rsidRDefault="00E05575" w:rsidP="00644263">
      <w:pPr>
        <w:spacing w:after="0" w:line="240" w:lineRule="auto"/>
      </w:pPr>
      <w:r>
        <w:separator/>
      </w:r>
    </w:p>
  </w:footnote>
  <w:footnote w:type="continuationSeparator" w:id="0">
    <w:p w14:paraId="1F434C45" w14:textId="77777777" w:rsidR="00E05575" w:rsidRDefault="00E05575"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741630">
    <w:abstractNumId w:val="18"/>
  </w:num>
  <w:num w:numId="2" w16cid:durableId="101025457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759133052">
    <w:abstractNumId w:val="33"/>
  </w:num>
  <w:num w:numId="4" w16cid:durableId="445808384">
    <w:abstractNumId w:val="28"/>
  </w:num>
  <w:num w:numId="5" w16cid:durableId="562448136">
    <w:abstractNumId w:val="9"/>
  </w:num>
  <w:num w:numId="6" w16cid:durableId="2092506270">
    <w:abstractNumId w:val="2"/>
  </w:num>
  <w:num w:numId="7" w16cid:durableId="644507189">
    <w:abstractNumId w:val="30"/>
  </w:num>
  <w:num w:numId="8" w16cid:durableId="736051628">
    <w:abstractNumId w:val="20"/>
  </w:num>
  <w:num w:numId="9" w16cid:durableId="387918677">
    <w:abstractNumId w:val="3"/>
  </w:num>
  <w:num w:numId="10" w16cid:durableId="940454792">
    <w:abstractNumId w:val="19"/>
  </w:num>
  <w:num w:numId="11" w16cid:durableId="751203021">
    <w:abstractNumId w:val="24"/>
  </w:num>
  <w:num w:numId="12" w16cid:durableId="150608938">
    <w:abstractNumId w:val="32"/>
  </w:num>
  <w:num w:numId="13" w16cid:durableId="849488459">
    <w:abstractNumId w:val="14"/>
  </w:num>
  <w:num w:numId="14" w16cid:durableId="1224753205">
    <w:abstractNumId w:val="27"/>
  </w:num>
  <w:num w:numId="15" w16cid:durableId="1085342000">
    <w:abstractNumId w:val="15"/>
  </w:num>
  <w:num w:numId="16" w16cid:durableId="599221901">
    <w:abstractNumId w:val="22"/>
  </w:num>
  <w:num w:numId="17" w16cid:durableId="431630717">
    <w:abstractNumId w:val="1"/>
  </w:num>
  <w:num w:numId="18" w16cid:durableId="1513030767">
    <w:abstractNumId w:val="21"/>
  </w:num>
  <w:num w:numId="19" w16cid:durableId="589318081">
    <w:abstractNumId w:val="25"/>
  </w:num>
  <w:num w:numId="20" w16cid:durableId="964696038">
    <w:abstractNumId w:val="10"/>
  </w:num>
  <w:num w:numId="21" w16cid:durableId="399527575">
    <w:abstractNumId w:val="34"/>
  </w:num>
  <w:num w:numId="22" w16cid:durableId="584073082">
    <w:abstractNumId w:val="16"/>
  </w:num>
  <w:num w:numId="23" w16cid:durableId="2099402687">
    <w:abstractNumId w:val="26"/>
  </w:num>
  <w:num w:numId="24" w16cid:durableId="762530129">
    <w:abstractNumId w:val="7"/>
  </w:num>
  <w:num w:numId="25" w16cid:durableId="1228685351">
    <w:abstractNumId w:val="23"/>
  </w:num>
  <w:num w:numId="26" w16cid:durableId="111366827">
    <w:abstractNumId w:val="5"/>
  </w:num>
  <w:num w:numId="27" w16cid:durableId="1428498870">
    <w:abstractNumId w:val="13"/>
  </w:num>
  <w:num w:numId="28" w16cid:durableId="2124028988">
    <w:abstractNumId w:val="8"/>
  </w:num>
  <w:num w:numId="29" w16cid:durableId="894320643">
    <w:abstractNumId w:val="31"/>
  </w:num>
  <w:num w:numId="30" w16cid:durableId="1979072406">
    <w:abstractNumId w:val="17"/>
  </w:num>
  <w:num w:numId="31" w16cid:durableId="2007586117">
    <w:abstractNumId w:val="4"/>
  </w:num>
  <w:num w:numId="32" w16cid:durableId="1316765553">
    <w:abstractNumId w:val="6"/>
  </w:num>
  <w:num w:numId="33" w16cid:durableId="565453847">
    <w:abstractNumId w:val="12"/>
  </w:num>
  <w:num w:numId="34" w16cid:durableId="831215571">
    <w:abstractNumId w:val="29"/>
  </w:num>
  <w:num w:numId="35" w16cid:durableId="431702834">
    <w:abstractNumId w:val="11"/>
  </w:num>
  <w:num w:numId="36" w16cid:durableId="18763832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12763"/>
    <w:rsid w:val="000155FB"/>
    <w:rsid w:val="00046A23"/>
    <w:rsid w:val="000544EA"/>
    <w:rsid w:val="00060FF3"/>
    <w:rsid w:val="00062AD6"/>
    <w:rsid w:val="00075F04"/>
    <w:rsid w:val="00087D1F"/>
    <w:rsid w:val="000A0702"/>
    <w:rsid w:val="000A522E"/>
    <w:rsid w:val="000B7462"/>
    <w:rsid w:val="000C0139"/>
    <w:rsid w:val="000C170D"/>
    <w:rsid w:val="000C1E11"/>
    <w:rsid w:val="000D12D9"/>
    <w:rsid w:val="000E3BCE"/>
    <w:rsid w:val="000F5489"/>
    <w:rsid w:val="000F551C"/>
    <w:rsid w:val="001141B6"/>
    <w:rsid w:val="00125FCF"/>
    <w:rsid w:val="0016491C"/>
    <w:rsid w:val="00166A01"/>
    <w:rsid w:val="0017200A"/>
    <w:rsid w:val="0018147E"/>
    <w:rsid w:val="00191ED2"/>
    <w:rsid w:val="001A0BF1"/>
    <w:rsid w:val="001B05E7"/>
    <w:rsid w:val="001D1C54"/>
    <w:rsid w:val="001D4693"/>
    <w:rsid w:val="001D7A51"/>
    <w:rsid w:val="001F074B"/>
    <w:rsid w:val="002044C4"/>
    <w:rsid w:val="0022716D"/>
    <w:rsid w:val="002273B5"/>
    <w:rsid w:val="00227C30"/>
    <w:rsid w:val="00234271"/>
    <w:rsid w:val="00251278"/>
    <w:rsid w:val="00252AA1"/>
    <w:rsid w:val="0027651A"/>
    <w:rsid w:val="00281D36"/>
    <w:rsid w:val="00293460"/>
    <w:rsid w:val="002B0DC4"/>
    <w:rsid w:val="002C013D"/>
    <w:rsid w:val="002D1451"/>
    <w:rsid w:val="002D1B04"/>
    <w:rsid w:val="002D6A89"/>
    <w:rsid w:val="002F17FD"/>
    <w:rsid w:val="002F5329"/>
    <w:rsid w:val="003120B7"/>
    <w:rsid w:val="003275D2"/>
    <w:rsid w:val="00332EE8"/>
    <w:rsid w:val="003A16E0"/>
    <w:rsid w:val="003E6490"/>
    <w:rsid w:val="004003D9"/>
    <w:rsid w:val="00416A74"/>
    <w:rsid w:val="00420AC7"/>
    <w:rsid w:val="00431834"/>
    <w:rsid w:val="0043584B"/>
    <w:rsid w:val="00446F45"/>
    <w:rsid w:val="00451A5E"/>
    <w:rsid w:val="00477C7F"/>
    <w:rsid w:val="004804E9"/>
    <w:rsid w:val="004A29B3"/>
    <w:rsid w:val="004A7EE1"/>
    <w:rsid w:val="004B294A"/>
    <w:rsid w:val="004B328B"/>
    <w:rsid w:val="004D4E4F"/>
    <w:rsid w:val="004E038C"/>
    <w:rsid w:val="004E4625"/>
    <w:rsid w:val="004E4B61"/>
    <w:rsid w:val="004E6366"/>
    <w:rsid w:val="004E6B81"/>
    <w:rsid w:val="005027B7"/>
    <w:rsid w:val="005049D2"/>
    <w:rsid w:val="0051213D"/>
    <w:rsid w:val="005153CA"/>
    <w:rsid w:val="005204FB"/>
    <w:rsid w:val="00521E78"/>
    <w:rsid w:val="005259E4"/>
    <w:rsid w:val="005321C7"/>
    <w:rsid w:val="00534B6E"/>
    <w:rsid w:val="00537559"/>
    <w:rsid w:val="00540026"/>
    <w:rsid w:val="00546A81"/>
    <w:rsid w:val="005601DE"/>
    <w:rsid w:val="00590156"/>
    <w:rsid w:val="00592A68"/>
    <w:rsid w:val="00596B33"/>
    <w:rsid w:val="005973C8"/>
    <w:rsid w:val="005A6816"/>
    <w:rsid w:val="005B4EC5"/>
    <w:rsid w:val="005C39AF"/>
    <w:rsid w:val="005D0FD6"/>
    <w:rsid w:val="005D1E24"/>
    <w:rsid w:val="005E3272"/>
    <w:rsid w:val="005E60F1"/>
    <w:rsid w:val="005F6A8F"/>
    <w:rsid w:val="00603F15"/>
    <w:rsid w:val="00611A80"/>
    <w:rsid w:val="006215D2"/>
    <w:rsid w:val="00644263"/>
    <w:rsid w:val="00654BD8"/>
    <w:rsid w:val="006556A9"/>
    <w:rsid w:val="00662238"/>
    <w:rsid w:val="0067219D"/>
    <w:rsid w:val="00673DE5"/>
    <w:rsid w:val="006A586F"/>
    <w:rsid w:val="006B53D1"/>
    <w:rsid w:val="006B6845"/>
    <w:rsid w:val="006C7D7D"/>
    <w:rsid w:val="006D2AAE"/>
    <w:rsid w:val="006D2BD4"/>
    <w:rsid w:val="006D7CBF"/>
    <w:rsid w:val="006E6854"/>
    <w:rsid w:val="006F7AE2"/>
    <w:rsid w:val="007021E2"/>
    <w:rsid w:val="0071405C"/>
    <w:rsid w:val="0072558E"/>
    <w:rsid w:val="00731D91"/>
    <w:rsid w:val="0073222D"/>
    <w:rsid w:val="0075081B"/>
    <w:rsid w:val="00756A5D"/>
    <w:rsid w:val="00763DF5"/>
    <w:rsid w:val="007647F8"/>
    <w:rsid w:val="00770B09"/>
    <w:rsid w:val="007A2039"/>
    <w:rsid w:val="007B6DCB"/>
    <w:rsid w:val="007C38AE"/>
    <w:rsid w:val="007F127F"/>
    <w:rsid w:val="007F6ABD"/>
    <w:rsid w:val="00804343"/>
    <w:rsid w:val="00811F8C"/>
    <w:rsid w:val="00812C7B"/>
    <w:rsid w:val="00813091"/>
    <w:rsid w:val="0082237A"/>
    <w:rsid w:val="008226F2"/>
    <w:rsid w:val="008260DC"/>
    <w:rsid w:val="00827042"/>
    <w:rsid w:val="00837716"/>
    <w:rsid w:val="00853729"/>
    <w:rsid w:val="00854148"/>
    <w:rsid w:val="008562B3"/>
    <w:rsid w:val="00863F5E"/>
    <w:rsid w:val="008664B9"/>
    <w:rsid w:val="00894C1B"/>
    <w:rsid w:val="008A4C62"/>
    <w:rsid w:val="008A5198"/>
    <w:rsid w:val="008A7AFB"/>
    <w:rsid w:val="008B771A"/>
    <w:rsid w:val="008C6A35"/>
    <w:rsid w:val="008D01AE"/>
    <w:rsid w:val="008E55F1"/>
    <w:rsid w:val="008F23C3"/>
    <w:rsid w:val="008F49B2"/>
    <w:rsid w:val="008F5AB7"/>
    <w:rsid w:val="008F76B3"/>
    <w:rsid w:val="0090364C"/>
    <w:rsid w:val="00904295"/>
    <w:rsid w:val="0091076E"/>
    <w:rsid w:val="00917BD5"/>
    <w:rsid w:val="0094083A"/>
    <w:rsid w:val="00946FB0"/>
    <w:rsid w:val="00962683"/>
    <w:rsid w:val="0096325F"/>
    <w:rsid w:val="00974E44"/>
    <w:rsid w:val="00974FA1"/>
    <w:rsid w:val="00980E09"/>
    <w:rsid w:val="009848C4"/>
    <w:rsid w:val="009B041F"/>
    <w:rsid w:val="009B0C8E"/>
    <w:rsid w:val="009B12A4"/>
    <w:rsid w:val="009B74B9"/>
    <w:rsid w:val="009C185E"/>
    <w:rsid w:val="009C75E1"/>
    <w:rsid w:val="009D10F2"/>
    <w:rsid w:val="009E49F4"/>
    <w:rsid w:val="009F05B6"/>
    <w:rsid w:val="009F5EE0"/>
    <w:rsid w:val="00A151A0"/>
    <w:rsid w:val="00A42CAC"/>
    <w:rsid w:val="00A55069"/>
    <w:rsid w:val="00A56A3D"/>
    <w:rsid w:val="00A57CB2"/>
    <w:rsid w:val="00A66EC9"/>
    <w:rsid w:val="00A72296"/>
    <w:rsid w:val="00A809E7"/>
    <w:rsid w:val="00A85836"/>
    <w:rsid w:val="00AA4FF6"/>
    <w:rsid w:val="00AC5DEB"/>
    <w:rsid w:val="00AC6C09"/>
    <w:rsid w:val="00AE253C"/>
    <w:rsid w:val="00B07C08"/>
    <w:rsid w:val="00B134E5"/>
    <w:rsid w:val="00B136EA"/>
    <w:rsid w:val="00B173F5"/>
    <w:rsid w:val="00B321CF"/>
    <w:rsid w:val="00B55E80"/>
    <w:rsid w:val="00B56AFE"/>
    <w:rsid w:val="00B5742B"/>
    <w:rsid w:val="00B929EC"/>
    <w:rsid w:val="00BA3DAA"/>
    <w:rsid w:val="00BB203E"/>
    <w:rsid w:val="00BB6D8C"/>
    <w:rsid w:val="00BD1F79"/>
    <w:rsid w:val="00BD3327"/>
    <w:rsid w:val="00C14E4C"/>
    <w:rsid w:val="00C20178"/>
    <w:rsid w:val="00C36E86"/>
    <w:rsid w:val="00C42485"/>
    <w:rsid w:val="00C4289D"/>
    <w:rsid w:val="00C56167"/>
    <w:rsid w:val="00C70C3F"/>
    <w:rsid w:val="00C769D3"/>
    <w:rsid w:val="00C83D35"/>
    <w:rsid w:val="00C87998"/>
    <w:rsid w:val="00C9458E"/>
    <w:rsid w:val="00C9563B"/>
    <w:rsid w:val="00C960EE"/>
    <w:rsid w:val="00CB0B9D"/>
    <w:rsid w:val="00CC1848"/>
    <w:rsid w:val="00CD0B7E"/>
    <w:rsid w:val="00CE099E"/>
    <w:rsid w:val="00CE1821"/>
    <w:rsid w:val="00CF0C47"/>
    <w:rsid w:val="00CF3BFA"/>
    <w:rsid w:val="00D10B71"/>
    <w:rsid w:val="00D1227C"/>
    <w:rsid w:val="00D31360"/>
    <w:rsid w:val="00D428A7"/>
    <w:rsid w:val="00D42978"/>
    <w:rsid w:val="00D44141"/>
    <w:rsid w:val="00D662BF"/>
    <w:rsid w:val="00D70675"/>
    <w:rsid w:val="00D7267F"/>
    <w:rsid w:val="00D81EF2"/>
    <w:rsid w:val="00D903A1"/>
    <w:rsid w:val="00DA53DD"/>
    <w:rsid w:val="00DC1CE5"/>
    <w:rsid w:val="00DD673B"/>
    <w:rsid w:val="00E05575"/>
    <w:rsid w:val="00E06E73"/>
    <w:rsid w:val="00E3315B"/>
    <w:rsid w:val="00E46A58"/>
    <w:rsid w:val="00E5732B"/>
    <w:rsid w:val="00E601AC"/>
    <w:rsid w:val="00E61ADB"/>
    <w:rsid w:val="00E647B5"/>
    <w:rsid w:val="00E7094B"/>
    <w:rsid w:val="00E7429A"/>
    <w:rsid w:val="00E7494D"/>
    <w:rsid w:val="00E84349"/>
    <w:rsid w:val="00E86589"/>
    <w:rsid w:val="00E964FA"/>
    <w:rsid w:val="00EB131C"/>
    <w:rsid w:val="00EC763C"/>
    <w:rsid w:val="00ED38BC"/>
    <w:rsid w:val="00ED56EC"/>
    <w:rsid w:val="00ED64B7"/>
    <w:rsid w:val="00F10503"/>
    <w:rsid w:val="00F315C5"/>
    <w:rsid w:val="00F368D8"/>
    <w:rsid w:val="00F45FF4"/>
    <w:rsid w:val="00F7710B"/>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06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nice.org.uk/guidance/ng223" TargetMode="External"/><Relationship Id="rId26" Type="http://schemas.openxmlformats.org/officeDocument/2006/relationships/hyperlink" Target="https://jigsawlivestcmsuk.blob.core.windows.net/umbraco-media/atgbleek/rshe-a-guide-for-parents-and-carers-leaflet-2020.pdf" TargetMode="External"/><Relationship Id="rId3" Type="http://schemas.openxmlformats.org/officeDocument/2006/relationships/styles" Target="styles.xml"/><Relationship Id="rId21" Type="http://schemas.openxmlformats.org/officeDocument/2006/relationships/hyperlink" Target="https://www.equalityhumanrights.com/en/advice-and-guidance?who=public-sector" TargetMode="External"/><Relationship Id="rId7" Type="http://schemas.openxmlformats.org/officeDocument/2006/relationships/endnotes" Target="endnotes.xml"/><Relationship Id="rId12" Type="http://schemas.openxmlformats.org/officeDocument/2006/relationships/hyperlink" Target="https://educateagainsthate.com/wp-content/uploads/2019/01/6.4953_DFE_Respectful-schools_signposting-tool_FINAL_Fillable_Client_Cop....pdf"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jigsawlivestcmsuk.blob.core.windows.net/umbraco-media/jsafsdwf/jigsaw-3-11-and-rshe-overview-map.pdf" TargetMode="External"/><Relationship Id="rId2" Type="http://schemas.openxmlformats.org/officeDocument/2006/relationships/numbering" Target="numbering.xml"/><Relationship Id="rId16" Type="http://schemas.openxmlformats.org/officeDocument/2006/relationships/hyperlink" Target="https://www.gov.uk/government/publications/alternative-provision"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jigsawlivestcmsuk.blob.core.windows.net/umbraco-media/srdphyqb/jigsaw-making-connections.pdf" TargetMode="Externa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regulating-independent-schools" TargetMode="External"/><Relationship Id="rId28" Type="http://schemas.openxmlformats.org/officeDocument/2006/relationships/footer" Target="footer2.xml"/><Relationship Id="rId10" Type="http://schemas.openxmlformats.org/officeDocument/2006/relationships/hyperlink" Target="https://jigsawlivestcmsuk.blob.core.windows.net/umbraco-media/jsafsdwf/jigsaw-3-11-and-rshe-overview-map.pdf" TargetMode="External"/><Relationship Id="rId19" Type="http://schemas.openxmlformats.org/officeDocument/2006/relationships/hyperlink" Target="https://www.gov.uk/guidance/mental-health-and-wellbeing-support-in-schools-and-colle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promoting-fundamental-british-values-through-sms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9BAC-83E3-4830-AE68-C69E31FE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4447</Words>
  <Characters>25349</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Victoria Keyte</cp:lastModifiedBy>
  <cp:revision>2</cp:revision>
  <dcterms:created xsi:type="dcterms:W3CDTF">2024-04-25T10:55:00Z</dcterms:created>
  <dcterms:modified xsi:type="dcterms:W3CDTF">2024-04-25T10:55:00Z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